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C7C7"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 w:eastAsiaTheme="minorEastAsi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bCs/>
          <w:color w:val="333333"/>
          <w:kern w:val="0"/>
          <w:sz w:val="24"/>
          <w:szCs w:val="24"/>
        </w:rPr>
        <w:t>附表：供应链管理微专业录取情况汇总表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51"/>
        <w:gridCol w:w="1009"/>
        <w:gridCol w:w="1275"/>
        <w:gridCol w:w="1276"/>
        <w:gridCol w:w="1604"/>
        <w:gridCol w:w="2325"/>
      </w:tblGrid>
      <w:tr w14:paraId="014F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E94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F2F1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EC32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1665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EFF4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4161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F6AC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微专业名称</w:t>
            </w:r>
          </w:p>
        </w:tc>
      </w:tr>
      <w:tr w14:paraId="5DC1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220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3EBD3">
            <w:pPr>
              <w:widowControl/>
              <w:spacing w:line="360" w:lineRule="auto"/>
              <w:ind w:left="-94" w:leftChars="-45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241004700616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AA4D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周忆旻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E2A5E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226B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417F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392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7DA2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0B2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F1CB9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241004700429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DCB5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高婧雯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E6BD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5B3F5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AB81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52B1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25F1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CFF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73D4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241004700530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66F7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哈宋源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FC5C9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36C7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E5C14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5119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41A8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6A7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A69C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241004700613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E8293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周子悦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218F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5A55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49EA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707F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443F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803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392D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241004700709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4B3C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梁竞文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25859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433D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565D8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FFA3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0EB2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F59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A8BC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241004700304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077C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李晓涵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EFEA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B465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59DD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52A1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5928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AE8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2F3E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241004700724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347E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金雪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AF74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C869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4A3C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CD1D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4F86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983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C569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241004700424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22D76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马奕铭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EE14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691C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45A4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832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43C6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D25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7CE1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241004700125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C904B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刘嘉怡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6D691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25CB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B520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物流2413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0BA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5C6D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357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6047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241004700401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74AC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华紫璐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5DDCE9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F0BE3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D5F3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A1BF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24E7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166F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37D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231009030201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0EAF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王雯婧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151C">
            <w:pPr>
              <w:widowControl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设计与艺术学院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9C39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工业设计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3ABB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工设卓越2311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8F3E0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6217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6969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3E28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231006040208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66E2F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左佳怡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CCF2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3ED5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德语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4610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德语2312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BBF5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696E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3F2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99CA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241004700517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4C984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冯玙旸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B9AC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ED0E0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40A8B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63D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4F05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1BD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6BC5A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241004700408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89FE9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朱灏欣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7E04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6421A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6C6C2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E9FA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2065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A33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B89A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241004700504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C1A7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严璐瑶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F2DE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1C50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04E8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222E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5AB9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6F8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B08C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241004700303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D5EE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戴文倩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E101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B41B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物流管理）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474F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7711C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6BB6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E7E3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7AF1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241004700330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4744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卢雨昕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D6B6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D7328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57963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B20F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16A9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2964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8C47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231004700227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5A242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冯婧怡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E8B15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A549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BBB90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物流</w:t>
            </w:r>
            <w:r>
              <w:rPr>
                <w:rFonts w:ascii="Arial" w:hAnsi="Arial" w:cs="Arial"/>
                <w:color w:val="000000"/>
                <w:sz w:val="20"/>
              </w:rPr>
              <w:t>2312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7383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14:paraId="7660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19DE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E233A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241004700402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AA5026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朱雯驿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180BF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44E90B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物流管理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D13AD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物流卓越2411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B507">
            <w:pPr>
              <w:widowControl/>
              <w:spacing w:line="360" w:lineRule="auto"/>
              <w:jc w:val="left"/>
              <w:rPr>
                <w:rFonts w:cs="Arial" w:asciiTheme="minorEastAsia" w:hAnsiTheme="minorEastAsia" w:eastAsia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</w:tbl>
    <w:p w14:paraId="1F448FB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033B1"/>
    <w:rsid w:val="73D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731</Characters>
  <Lines>0</Lines>
  <Paragraphs>0</Paragraphs>
  <TotalTime>0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2025-09-12T01:03:00Z</dcterms:created>
  <dc:creator>Lenovo</dc:creator>
  <cp:lastModifiedBy>芋头</cp:lastModifiedBy>
  <dcterms:modified xsi:type="dcterms:W3CDTF">2025-09-12T01:04:24Z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eyJoZGlkIjoiNTZmODVkZTAzNWNhMzY1MTJmMTRlYjExYTYyMjIxZGIiLCJ1c2VySWQiOiI0OTY3MDgzMTEifQ==</vt:lpwstr>
  </property>
  <property fmtid="{D5CDD505-2E9C-101B-9397-08002B2CF9AE}" pid="4" name="ICV">
    <vt:lpwstr>84880F91EF6B4CCFB32F8E27D5807D8B_12</vt:lpwstr>
  </property>
</Properties>
</file>